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 xml:space="preserve">Разъясняет помощник прокурора Сосновского района Нацентова М.Е.: 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«С какого возраста наступает уголовная ответственность за преступления террористического характера?»</w:t>
      </w:r>
    </w:p>
    <w:p w:rsidR="00ED1D74" w:rsidRPr="006819D0" w:rsidRDefault="00ED1D74" w:rsidP="0068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В соответствии со статьей 20 Уголовного кодекса Российской Федерации к преступлениям, террористического характера, ответственность за совершение которых наступает с 14 лет отнесены: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террористический акт (статья 205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прохождение обучения в целях осуществления террористической деятельности (статья 205.3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участие в террористическом сообществе (часть вторая статьи 205.4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участие в деятельности террористической организации (часть вторая статьи 205.5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несообщение о преступле</w:t>
      </w:r>
      <w:bookmarkStart w:id="0" w:name="_GoBack"/>
      <w:bookmarkEnd w:id="0"/>
      <w:r w:rsidRPr="006819D0">
        <w:rPr>
          <w:rFonts w:ascii="Times New Roman" w:hAnsi="Times New Roman" w:cs="Times New Roman"/>
          <w:sz w:val="24"/>
          <w:szCs w:val="24"/>
        </w:rPr>
        <w:t>нии (статья 205.6 УК РФ), захват заложника (статья 206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участие в незаконном вооруженном формировании (часть вторая статьи 208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угон судна воздушного или водного транспорта либо железнодорожного подвижного состава (статья 211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посягательство на жизнь государственного или общественного деятеля (статья 277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нападение на лиц или учреждения, которые пользуются международной защитой (статья 360 Уголовного кодекса РФ);</w:t>
      </w:r>
    </w:p>
    <w:p w:rsidR="00ED1D74" w:rsidRPr="006819D0" w:rsidRDefault="00ED1D74" w:rsidP="00681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- акт международного терроризма (статья 361 Уголовного кодекса РФ).</w:t>
      </w:r>
    </w:p>
    <w:p w:rsidR="00ED1D74" w:rsidRPr="006819D0" w:rsidRDefault="00ED1D74" w:rsidP="0068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 xml:space="preserve">Уголовная ответственность за заведомо </w:t>
      </w:r>
      <w:r w:rsidRPr="006819D0">
        <w:rPr>
          <w:rFonts w:ascii="Times New Roman" w:hAnsi="Times New Roman" w:cs="Times New Roman"/>
          <w:b/>
          <w:sz w:val="24"/>
          <w:szCs w:val="24"/>
        </w:rPr>
        <w:t>ложное сообщение об акте терроризма</w:t>
      </w:r>
      <w:r w:rsidRPr="006819D0">
        <w:rPr>
          <w:rFonts w:ascii="Times New Roman" w:hAnsi="Times New Roman" w:cs="Times New Roman"/>
          <w:sz w:val="24"/>
          <w:szCs w:val="24"/>
        </w:rPr>
        <w:t xml:space="preserve"> (статья 207 Уголовного кодекса РФ) также наступает </w:t>
      </w:r>
      <w:r w:rsidRPr="006819D0">
        <w:rPr>
          <w:rFonts w:ascii="Times New Roman" w:hAnsi="Times New Roman" w:cs="Times New Roman"/>
          <w:b/>
          <w:sz w:val="24"/>
          <w:szCs w:val="24"/>
        </w:rPr>
        <w:t>с 14 лет.</w:t>
      </w:r>
    </w:p>
    <w:p w:rsidR="00FD7CBC" w:rsidRPr="006819D0" w:rsidRDefault="00ED1D74" w:rsidP="00681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9D0">
        <w:rPr>
          <w:rFonts w:ascii="Times New Roman" w:hAnsi="Times New Roman" w:cs="Times New Roman"/>
          <w:sz w:val="24"/>
          <w:szCs w:val="24"/>
        </w:rPr>
        <w:t>С 16 лет наступает уголовная ответственность за преступления террористического характера, предусмотренные статьёй 205.1 Уголовного кодекса РФ (содействие террористической деятельности); статьёй 205.2 Уголовного кодекса РФ (публичные призывы к осуществлению террористической деятельности или публичное оправдание терроризма); ч.1 ст. 208 Уголовного кодекса РФ (создание, руководство, финансирование незаконного вооруженного формирования); статьей 220 Уголовного кодекса РФ (незаконное обращение с ядерными материалами или радиоактивными веществами); статьей 279 Уголовного кодекса РФ (вооруженный мятеж); статьей 280 Уголовного кодекса РФ (публичные призывы к осуществлению экстремистской деятельности); статьей 282.1 Уголовного кодекса РФ (организация экстремистского сообщества); статьей 282.2 Уголовного кодекса РФ (организация деятельности экстремистской организации); статьей 282.3 Уголовного кодекса РФ (финансирование экстремистской деятельности).</w:t>
      </w:r>
    </w:p>
    <w:sectPr w:rsidR="00FD7CBC" w:rsidRPr="006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27"/>
    <w:rsid w:val="000D5527"/>
    <w:rsid w:val="006819D0"/>
    <w:rsid w:val="00ED1D74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F270E-2838-4822-B8CA-DB02F88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cp:lastPrinted>2022-12-26T05:22:00Z</cp:lastPrinted>
  <dcterms:created xsi:type="dcterms:W3CDTF">2022-12-25T15:04:00Z</dcterms:created>
  <dcterms:modified xsi:type="dcterms:W3CDTF">2022-12-26T05:22:00Z</dcterms:modified>
</cp:coreProperties>
</file>